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A873" w14:textId="684D3EDD" w:rsidR="00810A0A" w:rsidRDefault="00715DDE" w:rsidP="0034045D">
      <w:pPr>
        <w:jc w:val="center"/>
      </w:pPr>
    </w:p>
    <w:p w14:paraId="76719726" w14:textId="7EC07819" w:rsidR="0034045D" w:rsidRDefault="0034045D" w:rsidP="0034045D">
      <w:pPr>
        <w:jc w:val="center"/>
      </w:pPr>
    </w:p>
    <w:p w14:paraId="38CC5B7B" w14:textId="118410A2" w:rsidR="0034045D" w:rsidRPr="0022425B" w:rsidRDefault="0034045D" w:rsidP="0034045D">
      <w:pPr>
        <w:jc w:val="center"/>
        <w:rPr>
          <w:b/>
        </w:rPr>
      </w:pPr>
      <w:r w:rsidRPr="0022425B">
        <w:rPr>
          <w:b/>
        </w:rPr>
        <w:t xml:space="preserve">Windsock Opening </w:t>
      </w:r>
    </w:p>
    <w:p w14:paraId="127ED8A4" w14:textId="77777777" w:rsidR="0022425B" w:rsidRDefault="0022425B" w:rsidP="0034045D">
      <w:pPr>
        <w:jc w:val="center"/>
      </w:pPr>
    </w:p>
    <w:p w14:paraId="71F4CBA8" w14:textId="25142960" w:rsidR="0022425B" w:rsidRDefault="0022425B" w:rsidP="0034045D">
      <w:pPr>
        <w:jc w:val="center"/>
      </w:pPr>
      <w:r>
        <w:t xml:space="preserve">Agreement Between Mobile and Static Gear Vessels </w:t>
      </w:r>
    </w:p>
    <w:p w14:paraId="2A85537F" w14:textId="57E0F2F2" w:rsidR="0034045D" w:rsidRDefault="0034045D" w:rsidP="0034045D">
      <w:pPr>
        <w:jc w:val="center"/>
      </w:pPr>
    </w:p>
    <w:p w14:paraId="6BD51683" w14:textId="68CD8F4E" w:rsidR="0034045D" w:rsidRDefault="0034045D" w:rsidP="0034045D">
      <w:pPr>
        <w:jc w:val="center"/>
      </w:pPr>
    </w:p>
    <w:p w14:paraId="30FF9CF2" w14:textId="5934C22F" w:rsidR="0034045D" w:rsidRDefault="0034045D" w:rsidP="0034045D">
      <w:pPr>
        <w:jc w:val="center"/>
      </w:pPr>
    </w:p>
    <w:p w14:paraId="580A6FD9" w14:textId="753A080C" w:rsidR="0034045D" w:rsidRDefault="0034045D" w:rsidP="0034045D">
      <w:r>
        <w:t xml:space="preserve">Review of the Technical Conservation Regulation 850/98  has </w:t>
      </w:r>
      <w:r w:rsidR="00DB4D86">
        <w:t>resulted in the closed area known as the windsock being removed as of the 14</w:t>
      </w:r>
      <w:r w:rsidR="00DB4D86" w:rsidRPr="00DB4D86">
        <w:rPr>
          <w:vertAlign w:val="superscript"/>
        </w:rPr>
        <w:t>th</w:t>
      </w:r>
      <w:r w:rsidR="00DB4D86">
        <w:t xml:space="preserve"> August 2014.   Whilst the mobile gear sector </w:t>
      </w:r>
      <w:r w:rsidR="001E227A">
        <w:t xml:space="preserve">view </w:t>
      </w:r>
      <w:r w:rsidR="00DB4D86">
        <w:t xml:space="preserve"> this as a </w:t>
      </w:r>
      <w:r w:rsidR="001E227A">
        <w:t xml:space="preserve">welcome shift in approach </w:t>
      </w:r>
      <w:r w:rsidR="00DB4D86">
        <w:t xml:space="preserve">it does provide a significant problem with regard to shared use </w:t>
      </w:r>
      <w:r w:rsidR="001E227A">
        <w:t xml:space="preserve">of the space.   </w:t>
      </w:r>
    </w:p>
    <w:p w14:paraId="77B265B4" w14:textId="11F4A68D" w:rsidR="001E227A" w:rsidRDefault="001E227A" w:rsidP="0034045D"/>
    <w:p w14:paraId="71A621F2" w14:textId="54485036" w:rsidR="001E227A" w:rsidRDefault="001E227A" w:rsidP="0034045D">
      <w:r>
        <w:t xml:space="preserve">To address </w:t>
      </w:r>
      <w:r w:rsidR="0022425B">
        <w:t xml:space="preserve">this issue </w:t>
      </w:r>
      <w:r>
        <w:t xml:space="preserve">representatives of both sectors met with a view to </w:t>
      </w:r>
      <w:r w:rsidR="0022425B">
        <w:t xml:space="preserve">agreeing upon </w:t>
      </w:r>
      <w:r>
        <w:t xml:space="preserve">a joint approach. </w:t>
      </w:r>
      <w:r w:rsidR="00A003D0">
        <w:t xml:space="preserve"> The following agreement is understood to be a social contract between organisations and by extension the operators.</w:t>
      </w:r>
    </w:p>
    <w:p w14:paraId="1BAE2595" w14:textId="02E48905" w:rsidR="001E227A" w:rsidRDefault="001E227A" w:rsidP="0034045D"/>
    <w:p w14:paraId="146927A9" w14:textId="62CC12FB" w:rsidR="001E227A" w:rsidRDefault="001E227A" w:rsidP="0034045D">
      <w:r>
        <w:t xml:space="preserve">Over two meetings and one conference call which included </w:t>
      </w:r>
      <w:r w:rsidR="0022425B">
        <w:t>representatives</w:t>
      </w:r>
      <w:r>
        <w:t xml:space="preserve"> from </w:t>
      </w:r>
      <w:r w:rsidR="005255D2">
        <w:t xml:space="preserve">Orkney, Clyde, and Shetland Fishermen’s Association and the Scottish White Fish Producers Association </w:t>
      </w:r>
      <w:r w:rsidR="00A003D0">
        <w:t xml:space="preserve"> (SWFPA) </w:t>
      </w:r>
      <w:r w:rsidR="005255D2">
        <w:t>agreement was reached on a number of levels.  Those are:</w:t>
      </w:r>
    </w:p>
    <w:p w14:paraId="2BAFCBD1" w14:textId="122AD903" w:rsidR="005255D2" w:rsidRDefault="005255D2" w:rsidP="0034045D"/>
    <w:p w14:paraId="10D3F187" w14:textId="616046E8" w:rsidR="005255D2" w:rsidRPr="005255D2" w:rsidRDefault="00A53647" w:rsidP="005255D2">
      <w:pPr>
        <w:pStyle w:val="ListParagraph"/>
        <w:numPr>
          <w:ilvl w:val="0"/>
          <w:numId w:val="1"/>
        </w:numPr>
      </w:pPr>
      <w:r>
        <w:t>S</w:t>
      </w:r>
      <w:r w:rsidR="005255D2">
        <w:t>hared us</w:t>
      </w:r>
      <w:r w:rsidR="00317FF1">
        <w:t>e</w:t>
      </w:r>
      <w:r w:rsidR="005255D2">
        <w:t xml:space="preserve"> of an area that </w:t>
      </w:r>
      <w:r w:rsidR="00317FF1">
        <w:t xml:space="preserve">has been </w:t>
      </w:r>
      <w:r w:rsidR="005255D2">
        <w:t xml:space="preserve"> designated as the </w:t>
      </w:r>
      <w:r w:rsidR="005255D2" w:rsidRPr="00114CE4">
        <w:rPr>
          <w:rFonts w:eastAsia="Times New Roman" w:cstheme="minorHAnsi"/>
        </w:rPr>
        <w:t xml:space="preserve">West Shetland Shelf MPA, </w:t>
      </w:r>
    </w:p>
    <w:p w14:paraId="2F4B867E" w14:textId="77777777" w:rsidR="005255D2" w:rsidRPr="005255D2" w:rsidRDefault="005255D2" w:rsidP="005255D2">
      <w:pPr>
        <w:pStyle w:val="ListParagraph"/>
      </w:pPr>
    </w:p>
    <w:p w14:paraId="701EBE65" w14:textId="7785741C" w:rsidR="00640D54" w:rsidRDefault="00317FF1" w:rsidP="005255D2">
      <w:pPr>
        <w:pStyle w:val="ListParagraph"/>
        <w:numPr>
          <w:ilvl w:val="0"/>
          <w:numId w:val="1"/>
        </w:numPr>
      </w:pPr>
      <w:r>
        <w:t xml:space="preserve">The agreement </w:t>
      </w:r>
      <w:r w:rsidR="00A53647">
        <w:t xml:space="preserve">contains </w:t>
      </w:r>
      <w:r>
        <w:t xml:space="preserve"> </w:t>
      </w:r>
      <w:r w:rsidR="00A53647">
        <w:t>four</w:t>
      </w:r>
      <w:r>
        <w:t xml:space="preserve"> </w:t>
      </w:r>
      <w:r w:rsidR="00A53647">
        <w:t>distinctly different levels</w:t>
      </w:r>
      <w:r>
        <w:t xml:space="preserve">; </w:t>
      </w:r>
    </w:p>
    <w:p w14:paraId="667B10EA" w14:textId="77777777" w:rsidR="00640D54" w:rsidRDefault="00640D54" w:rsidP="00640D54">
      <w:pPr>
        <w:pStyle w:val="ListParagraph"/>
      </w:pPr>
    </w:p>
    <w:p w14:paraId="0AA5CBF5" w14:textId="3F410920" w:rsidR="00640D54" w:rsidRDefault="00640D54" w:rsidP="00640D54">
      <w:pPr>
        <w:pStyle w:val="ListParagraph"/>
        <w:numPr>
          <w:ilvl w:val="2"/>
          <w:numId w:val="1"/>
        </w:numPr>
      </w:pPr>
      <w:r>
        <w:t>A</w:t>
      </w:r>
      <w:r w:rsidR="00317FF1">
        <w:t xml:space="preserve">reas of exclusive use for both </w:t>
      </w:r>
      <w:r w:rsidR="00A53647">
        <w:t>mobile and static gears</w:t>
      </w:r>
      <w:r>
        <w:t>,</w:t>
      </w:r>
    </w:p>
    <w:p w14:paraId="7E37CA8C" w14:textId="5DF62505" w:rsidR="00640D54" w:rsidRDefault="00317FF1" w:rsidP="00640D54">
      <w:pPr>
        <w:pStyle w:val="ListParagraph"/>
        <w:numPr>
          <w:ilvl w:val="2"/>
          <w:numId w:val="1"/>
        </w:numPr>
      </w:pPr>
      <w:r>
        <w:t xml:space="preserve">an area of shared access subject to communication </w:t>
      </w:r>
      <w:r w:rsidR="00A53647">
        <w:t>at the vessel level</w:t>
      </w:r>
      <w:r>
        <w:t xml:space="preserve">, </w:t>
      </w:r>
    </w:p>
    <w:p w14:paraId="318B1D76" w14:textId="4B7B248D" w:rsidR="00640D54" w:rsidRDefault="00317FF1" w:rsidP="00640D54">
      <w:pPr>
        <w:pStyle w:val="ListParagraph"/>
        <w:numPr>
          <w:ilvl w:val="2"/>
          <w:numId w:val="1"/>
        </w:numPr>
      </w:pPr>
      <w:r>
        <w:t>increased VMS pings from vessels operating within close proximity to the MPA (</w:t>
      </w:r>
      <w:r w:rsidR="00640D54">
        <w:t>Possibly 10 m</w:t>
      </w:r>
      <w:r>
        <w:t>iles)</w:t>
      </w:r>
      <w:r w:rsidR="00640D54">
        <w:t xml:space="preserve">, </w:t>
      </w:r>
      <w:r>
        <w:t xml:space="preserve"> </w:t>
      </w:r>
    </w:p>
    <w:p w14:paraId="0D607A5F" w14:textId="43FA8A6B" w:rsidR="00317FF1" w:rsidRDefault="00640D54" w:rsidP="00640D54">
      <w:pPr>
        <w:pStyle w:val="ListParagraph"/>
        <w:numPr>
          <w:ilvl w:val="2"/>
          <w:numId w:val="1"/>
        </w:numPr>
      </w:pPr>
      <w:r>
        <w:t xml:space="preserve">and </w:t>
      </w:r>
      <w:r w:rsidR="00317FF1">
        <w:t xml:space="preserve">ring-fenced monitoring </w:t>
      </w:r>
      <w:r>
        <w:t xml:space="preserve">by </w:t>
      </w:r>
      <w:r>
        <w:t>MSC (</w:t>
      </w:r>
      <w:r>
        <w:t xml:space="preserve">Marine Scotland </w:t>
      </w:r>
      <w:r>
        <w:t xml:space="preserve">Compliance) </w:t>
      </w:r>
      <w:r w:rsidR="00317FF1">
        <w:t>of the area currently designated as creel only.</w:t>
      </w:r>
    </w:p>
    <w:p w14:paraId="494346B5" w14:textId="77777777" w:rsidR="00317FF1" w:rsidRDefault="00317FF1" w:rsidP="00317FF1">
      <w:pPr>
        <w:pStyle w:val="ListParagraph"/>
      </w:pPr>
    </w:p>
    <w:p w14:paraId="5F9ECD30" w14:textId="72A17F1D" w:rsidR="005255D2" w:rsidRDefault="00E75296" w:rsidP="005255D2">
      <w:pPr>
        <w:pStyle w:val="ListParagraph"/>
        <w:numPr>
          <w:ilvl w:val="0"/>
          <w:numId w:val="1"/>
        </w:numPr>
      </w:pPr>
      <w:r>
        <w:t xml:space="preserve">The areas of exclusive use will </w:t>
      </w:r>
      <w:r w:rsidR="0022425B">
        <w:t xml:space="preserve">be in place </w:t>
      </w:r>
      <w:r>
        <w:t>from</w:t>
      </w:r>
      <w:r w:rsidR="005255D2">
        <w:t xml:space="preserve"> 14</w:t>
      </w:r>
      <w:r w:rsidR="005255D2" w:rsidRPr="005255D2">
        <w:rPr>
          <w:vertAlign w:val="superscript"/>
        </w:rPr>
        <w:t>th</w:t>
      </w:r>
      <w:r w:rsidR="005255D2">
        <w:t xml:space="preserve"> August 2019 </w:t>
      </w:r>
      <w:r w:rsidR="0022425B">
        <w:t>to</w:t>
      </w:r>
      <w:r w:rsidR="005255D2">
        <w:t xml:space="preserve"> 14</w:t>
      </w:r>
      <w:r w:rsidR="005255D2" w:rsidRPr="005255D2">
        <w:rPr>
          <w:vertAlign w:val="superscript"/>
        </w:rPr>
        <w:t>th</w:t>
      </w:r>
      <w:r w:rsidR="005255D2">
        <w:t xml:space="preserve"> February 2020</w:t>
      </w:r>
      <w:r w:rsidR="0022425B">
        <w:t xml:space="preserve"> although the situation </w:t>
      </w:r>
      <w:r w:rsidR="00317FF1">
        <w:t>will be rev</w:t>
      </w:r>
      <w:r w:rsidR="0022425B">
        <w:t>isited</w:t>
      </w:r>
      <w:r w:rsidR="00317FF1">
        <w:t xml:space="preserve"> after three months</w:t>
      </w:r>
      <w:r w:rsidR="009E6002">
        <w:t>.</w:t>
      </w:r>
    </w:p>
    <w:p w14:paraId="6DE80155" w14:textId="77777777" w:rsidR="00317FF1" w:rsidRDefault="00317FF1" w:rsidP="00317FF1">
      <w:pPr>
        <w:pStyle w:val="ListParagraph"/>
      </w:pPr>
    </w:p>
    <w:p w14:paraId="26090456" w14:textId="77777777" w:rsidR="00A53647" w:rsidRDefault="00A53647" w:rsidP="00A53647">
      <w:pPr>
        <w:pStyle w:val="ListParagraph"/>
      </w:pPr>
    </w:p>
    <w:p w14:paraId="01549C9E" w14:textId="4FCEBC1A" w:rsidR="00A53647" w:rsidRDefault="00A53647" w:rsidP="00E75296">
      <w:pPr>
        <w:pStyle w:val="ListParagraph"/>
        <w:numPr>
          <w:ilvl w:val="0"/>
          <w:numId w:val="1"/>
        </w:numPr>
        <w:rPr>
          <w:b/>
        </w:rPr>
      </w:pPr>
      <w:r w:rsidRPr="00A53647">
        <w:rPr>
          <w:b/>
        </w:rPr>
        <w:t xml:space="preserve">Areas of exclusive use </w:t>
      </w:r>
    </w:p>
    <w:p w14:paraId="5F8F8387" w14:textId="5513618A" w:rsidR="00A53647" w:rsidRPr="00114CE4" w:rsidRDefault="00DF5F98" w:rsidP="00A53647">
      <w:pPr>
        <w:pStyle w:val="ListParagraph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 the map below t</w:t>
      </w:r>
      <w:r w:rsidR="00A53647" w:rsidRPr="00114CE4">
        <w:rPr>
          <w:rFonts w:eastAsia="Times New Roman" w:cstheme="minorHAnsi"/>
        </w:rPr>
        <w:t>he area shaded orange enclosed by joining way points Z1, Z2, J, L and A</w:t>
      </w:r>
      <w:r w:rsidR="00A53647" w:rsidRPr="00114CE4">
        <w:rPr>
          <w:rFonts w:eastAsia="Times New Roman" w:cstheme="minorHAnsi"/>
          <w:i/>
        </w:rPr>
        <w:t xml:space="preserve"> </w:t>
      </w:r>
      <w:r w:rsidR="00A53647" w:rsidRPr="00114CE4">
        <w:rPr>
          <w:rFonts w:eastAsia="Times New Roman" w:cstheme="minorHAnsi"/>
        </w:rPr>
        <w:t>will be exclusively for creel operations.</w:t>
      </w:r>
      <w:r w:rsidR="00A53647">
        <w:rPr>
          <w:rFonts w:eastAsia="Times New Roman" w:cstheme="minorHAnsi"/>
        </w:rPr>
        <w:t xml:space="preserve"> </w:t>
      </w:r>
      <w:r w:rsidR="00A53647" w:rsidRPr="00114CE4">
        <w:rPr>
          <w:rFonts w:eastAsia="Times New Roman" w:cstheme="minorHAnsi"/>
        </w:rPr>
        <w:t xml:space="preserve">The remaining area shared green enclosed by joining way points B, C, D, E, F, G, H, I, J, Z2, and Z1 is for exclusive use of mobile gears.  </w:t>
      </w:r>
    </w:p>
    <w:p w14:paraId="47E27659" w14:textId="4130E109" w:rsidR="00A53647" w:rsidRPr="00A53647" w:rsidRDefault="00A53647" w:rsidP="00A53647"/>
    <w:p w14:paraId="69ACC6D2" w14:textId="0F39DB6A" w:rsidR="00E75296" w:rsidRPr="00A53647" w:rsidRDefault="00A53647" w:rsidP="00A53647">
      <w:pPr>
        <w:pStyle w:val="ListParagraph"/>
        <w:numPr>
          <w:ilvl w:val="0"/>
          <w:numId w:val="1"/>
        </w:numPr>
        <w:rPr>
          <w:b/>
        </w:rPr>
      </w:pPr>
      <w:r w:rsidRPr="00A53647">
        <w:rPr>
          <w:b/>
        </w:rPr>
        <w:t>Area of shared access</w:t>
      </w:r>
    </w:p>
    <w:p w14:paraId="7A109876" w14:textId="28EC90DE" w:rsidR="00DF5F98" w:rsidRDefault="00A53647" w:rsidP="00DF5F98">
      <w:pPr>
        <w:pStyle w:val="ListParagraph"/>
        <w:jc w:val="both"/>
        <w:rPr>
          <w:rFonts w:eastAsia="Times New Roman" w:cstheme="minorHAnsi"/>
        </w:rPr>
      </w:pPr>
      <w:r w:rsidRPr="00114CE4">
        <w:rPr>
          <w:rFonts w:eastAsia="Times New Roman" w:cstheme="minorHAnsi"/>
        </w:rPr>
        <w:t xml:space="preserve">The area shaded yellow formed by joining waypoints J, K and L is an area of joint access </w:t>
      </w:r>
      <w:r>
        <w:rPr>
          <w:rFonts w:eastAsia="Times New Roman" w:cstheme="minorHAnsi"/>
        </w:rPr>
        <w:t xml:space="preserve">where </w:t>
      </w:r>
      <w:r w:rsidR="00A003D0">
        <w:rPr>
          <w:rFonts w:eastAsia="Times New Roman" w:cstheme="minorHAnsi"/>
        </w:rPr>
        <w:t xml:space="preserve">skippers  operating </w:t>
      </w:r>
      <w:r w:rsidRPr="00114CE4">
        <w:rPr>
          <w:rFonts w:eastAsia="Times New Roman" w:cstheme="minorHAnsi"/>
        </w:rPr>
        <w:t xml:space="preserve">mobile </w:t>
      </w:r>
      <w:r w:rsidR="00A003D0">
        <w:rPr>
          <w:rFonts w:eastAsia="Times New Roman" w:cstheme="minorHAnsi"/>
        </w:rPr>
        <w:t>gear</w:t>
      </w:r>
      <w:r w:rsidRPr="00114CE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are expected to </w:t>
      </w:r>
      <w:r w:rsidR="005C2B0C">
        <w:rPr>
          <w:rFonts w:eastAsia="Times New Roman" w:cstheme="minorHAnsi"/>
        </w:rPr>
        <w:t>comm</w:t>
      </w:r>
      <w:r w:rsidR="00715DDE">
        <w:rPr>
          <w:rFonts w:eastAsia="Times New Roman" w:cstheme="minorHAnsi"/>
        </w:rPr>
        <w:t xml:space="preserve">unicate </w:t>
      </w:r>
      <w:r w:rsidR="005C2B0C">
        <w:rPr>
          <w:rFonts w:eastAsia="Times New Roman" w:cstheme="minorHAnsi"/>
        </w:rPr>
        <w:t xml:space="preserve"> with  </w:t>
      </w:r>
      <w:r w:rsidR="00DF5F98">
        <w:rPr>
          <w:rFonts w:eastAsia="Times New Roman" w:cstheme="minorHAnsi"/>
        </w:rPr>
        <w:t>creel vessels</w:t>
      </w:r>
      <w:r w:rsidR="005C2B0C">
        <w:rPr>
          <w:rFonts w:eastAsia="Times New Roman" w:cstheme="minorHAnsi"/>
        </w:rPr>
        <w:t>. Mobile vessels will deploy gear in the area only when it is confirmed that conflict will not occur.</w:t>
      </w:r>
    </w:p>
    <w:p w14:paraId="7EED97A2" w14:textId="77777777" w:rsidR="00DF5F98" w:rsidRDefault="00DF5F98" w:rsidP="00DF5F98">
      <w:pPr>
        <w:pStyle w:val="ListParagraph"/>
        <w:jc w:val="both"/>
        <w:rPr>
          <w:rFonts w:eastAsia="Times New Roman" w:cstheme="minorHAnsi"/>
        </w:rPr>
      </w:pPr>
    </w:p>
    <w:p w14:paraId="173F18E2" w14:textId="1E31DB1B" w:rsidR="00DF5F98" w:rsidRDefault="00DF5F98" w:rsidP="00DF5F9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</w:rPr>
      </w:pPr>
      <w:r w:rsidRPr="00DF5F98">
        <w:rPr>
          <w:rFonts w:eastAsia="Times New Roman" w:cstheme="minorHAnsi"/>
          <w:b/>
        </w:rPr>
        <w:t>Increased VMS pings</w:t>
      </w:r>
    </w:p>
    <w:p w14:paraId="79AF4DAF" w14:textId="08148296" w:rsidR="00DF5F98" w:rsidRPr="00DF5F98" w:rsidRDefault="000E59DA" w:rsidP="00DF5F98">
      <w:pPr>
        <w:pStyle w:val="ListParagraph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Mobile v</w:t>
      </w:r>
      <w:r w:rsidR="00DF5F98" w:rsidRPr="00DF5F98">
        <w:rPr>
          <w:rFonts w:eastAsia="Times New Roman" w:cstheme="minorHAnsi"/>
        </w:rPr>
        <w:t xml:space="preserve">essels </w:t>
      </w:r>
      <w:r w:rsidR="00DF5F98">
        <w:rPr>
          <w:rFonts w:eastAsia="Times New Roman" w:cstheme="minorHAnsi"/>
        </w:rPr>
        <w:t>will be encouraged to increase the frequency of VMS pings when operating within 10 miles of the MPA</w:t>
      </w:r>
      <w:r>
        <w:rPr>
          <w:rFonts w:eastAsia="Times New Roman" w:cstheme="minorHAnsi"/>
        </w:rPr>
        <w:t xml:space="preserve"> on the premise  that it provides a higher degree of transparency and accountability.</w:t>
      </w:r>
      <w:r w:rsidR="00DF5F9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Guidance </w:t>
      </w:r>
      <w:r w:rsidR="00A003D0">
        <w:rPr>
          <w:rFonts w:eastAsia="Times New Roman" w:cstheme="minorHAnsi"/>
        </w:rPr>
        <w:t xml:space="preserve">is requested from </w:t>
      </w:r>
      <w:r>
        <w:rPr>
          <w:rFonts w:eastAsia="Times New Roman" w:cstheme="minorHAnsi"/>
        </w:rPr>
        <w:t xml:space="preserve"> Marine Scotland </w:t>
      </w:r>
      <w:r w:rsidR="00A003D0">
        <w:rPr>
          <w:rFonts w:eastAsia="Times New Roman" w:cstheme="minorHAnsi"/>
        </w:rPr>
        <w:t xml:space="preserve">with regard </w:t>
      </w:r>
      <w:r>
        <w:rPr>
          <w:rFonts w:eastAsia="Times New Roman" w:cstheme="minorHAnsi"/>
        </w:rPr>
        <w:t xml:space="preserve">to </w:t>
      </w:r>
      <w:r w:rsidR="00A003D0">
        <w:rPr>
          <w:rFonts w:eastAsia="Times New Roman" w:cstheme="minorHAnsi"/>
        </w:rPr>
        <w:t xml:space="preserve">the required procedure. </w:t>
      </w:r>
    </w:p>
    <w:p w14:paraId="28F01A68" w14:textId="77777777" w:rsidR="00DF5F98" w:rsidRPr="00DF5F98" w:rsidRDefault="00DF5F98" w:rsidP="00DF5F98">
      <w:pPr>
        <w:pStyle w:val="ListParagraph"/>
        <w:jc w:val="both"/>
        <w:rPr>
          <w:rFonts w:eastAsia="Times New Roman" w:cstheme="minorHAnsi"/>
        </w:rPr>
      </w:pPr>
    </w:p>
    <w:p w14:paraId="6A0395D0" w14:textId="52D20C44" w:rsidR="000E59DA" w:rsidRPr="000E59DA" w:rsidRDefault="000E59DA" w:rsidP="00DF5F9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Monitoring and n</w:t>
      </w:r>
      <w:r w:rsidRPr="000E59DA">
        <w:rPr>
          <w:rFonts w:cstheme="minorHAnsi"/>
          <w:b/>
        </w:rPr>
        <w:t xml:space="preserve">otifications </w:t>
      </w:r>
    </w:p>
    <w:p w14:paraId="2221E00B" w14:textId="41E3A496" w:rsidR="00E75296" w:rsidRDefault="000E59DA" w:rsidP="00A003D0">
      <w:pPr>
        <w:jc w:val="both"/>
      </w:pPr>
      <w:r>
        <w:rPr>
          <w:rFonts w:cstheme="minorHAnsi"/>
        </w:rPr>
        <w:tab/>
        <w:t xml:space="preserve">There is an expectation that </w:t>
      </w:r>
      <w:r w:rsidR="00A53647" w:rsidRPr="000E59DA">
        <w:rPr>
          <w:rFonts w:cstheme="minorHAnsi"/>
        </w:rPr>
        <w:t xml:space="preserve">Marine Scotland </w:t>
      </w:r>
      <w:r>
        <w:rPr>
          <w:rFonts w:cstheme="minorHAnsi"/>
        </w:rPr>
        <w:t xml:space="preserve">will support this agreement </w:t>
      </w:r>
      <w:r w:rsidR="00A003D0">
        <w:rPr>
          <w:rFonts w:cstheme="minorHAnsi"/>
        </w:rPr>
        <w:t xml:space="preserve">by monitoring and informing on incursions into the exclusive </w:t>
      </w:r>
      <w:r w:rsidR="00A003D0">
        <w:rPr>
          <w:rFonts w:cstheme="minorHAnsi"/>
        </w:rPr>
        <w:tab/>
        <w:t xml:space="preserve">creel </w:t>
      </w:r>
      <w:r w:rsidR="00715DDE">
        <w:rPr>
          <w:rFonts w:cstheme="minorHAnsi"/>
        </w:rPr>
        <w:t xml:space="preserve">activity </w:t>
      </w:r>
      <w:r w:rsidR="00A003D0">
        <w:rPr>
          <w:rFonts w:cstheme="minorHAnsi"/>
        </w:rPr>
        <w:t>area</w:t>
      </w:r>
      <w:r w:rsidR="005C2B0C">
        <w:rPr>
          <w:rFonts w:cstheme="minorHAnsi"/>
        </w:rPr>
        <w:t xml:space="preserve">. It is expected that such monitoring will be </w:t>
      </w:r>
      <w:r w:rsidR="00A003D0">
        <w:rPr>
          <w:rFonts w:cstheme="minorHAnsi"/>
        </w:rPr>
        <w:t xml:space="preserve">similar </w:t>
      </w:r>
      <w:r w:rsidR="005C2B0C">
        <w:rPr>
          <w:rFonts w:cstheme="minorHAnsi"/>
        </w:rPr>
        <w:t xml:space="preserve">in approach </w:t>
      </w:r>
      <w:r w:rsidR="00A003D0">
        <w:rPr>
          <w:rFonts w:cstheme="minorHAnsi"/>
        </w:rPr>
        <w:t xml:space="preserve">to </w:t>
      </w:r>
      <w:r w:rsidR="005C2B0C">
        <w:rPr>
          <w:rFonts w:cstheme="minorHAnsi"/>
        </w:rPr>
        <w:t xml:space="preserve">that </w:t>
      </w:r>
      <w:r w:rsidR="00A003D0">
        <w:rPr>
          <w:rFonts w:cstheme="minorHAnsi"/>
        </w:rPr>
        <w:t xml:space="preserve">applied to the voluntary closed area within the </w:t>
      </w:r>
      <w:r w:rsidR="005C2B0C">
        <w:rPr>
          <w:rFonts w:cstheme="minorHAnsi"/>
        </w:rPr>
        <w:tab/>
      </w:r>
      <w:proofErr w:type="spellStart"/>
      <w:r w:rsidR="00A003D0">
        <w:rPr>
          <w:rFonts w:cstheme="minorHAnsi"/>
        </w:rPr>
        <w:t>Fladen</w:t>
      </w:r>
      <w:proofErr w:type="spellEnd"/>
      <w:r w:rsidR="005C2B0C">
        <w:rPr>
          <w:rFonts w:cstheme="minorHAnsi"/>
        </w:rPr>
        <w:t xml:space="preserve"> </w:t>
      </w:r>
      <w:r w:rsidR="005C2B0C">
        <w:rPr>
          <w:rFonts w:cstheme="minorHAnsi"/>
        </w:rPr>
        <w:tab/>
      </w:r>
      <w:r w:rsidR="00A003D0">
        <w:rPr>
          <w:rFonts w:cstheme="minorHAnsi"/>
        </w:rPr>
        <w:t xml:space="preserve">Grounds.  </w:t>
      </w:r>
      <w:r w:rsidR="005C2B0C">
        <w:rPr>
          <w:rFonts w:cstheme="minorHAnsi"/>
        </w:rPr>
        <w:t xml:space="preserve">Incursions should be communicated </w:t>
      </w:r>
      <w:r w:rsidR="00A003D0">
        <w:rPr>
          <w:rFonts w:cstheme="minorHAnsi"/>
        </w:rPr>
        <w:t xml:space="preserve">to both Orkney FA and SWFPA.  </w:t>
      </w:r>
      <w:r w:rsidR="005C2B0C">
        <w:rPr>
          <w:rFonts w:cstheme="minorHAnsi"/>
        </w:rPr>
        <w:t xml:space="preserve">There is a responsibility on these Associations to </w:t>
      </w:r>
      <w:r w:rsidR="005C2B0C">
        <w:rPr>
          <w:rFonts w:cstheme="minorHAnsi"/>
        </w:rPr>
        <w:tab/>
        <w:t xml:space="preserve">contact the vessels concerned. </w:t>
      </w:r>
    </w:p>
    <w:p w14:paraId="7D552789" w14:textId="46DA9E97" w:rsidR="0022425B" w:rsidRDefault="0022425B" w:rsidP="00E75296"/>
    <w:p w14:paraId="4C02EF61" w14:textId="27A644FD" w:rsidR="0022425B" w:rsidRDefault="0022425B" w:rsidP="00E75296"/>
    <w:p w14:paraId="30B17534" w14:textId="22EA16D2" w:rsidR="0022425B" w:rsidRDefault="0022425B" w:rsidP="00E75296"/>
    <w:p w14:paraId="097A4258" w14:textId="324FEB75" w:rsidR="0022425B" w:rsidRDefault="0022425B" w:rsidP="00E75296"/>
    <w:p w14:paraId="3F08B7E7" w14:textId="4C83EEEF" w:rsidR="0022425B" w:rsidRDefault="0022425B" w:rsidP="00E75296"/>
    <w:p w14:paraId="7C7234BE" w14:textId="445E48C5" w:rsidR="0022425B" w:rsidRDefault="0022425B" w:rsidP="00E75296"/>
    <w:p w14:paraId="739F08E4" w14:textId="7EEDC0A6" w:rsidR="0022425B" w:rsidRDefault="0022425B" w:rsidP="00E75296"/>
    <w:p w14:paraId="4BD3AA4F" w14:textId="12397577" w:rsidR="0022425B" w:rsidRDefault="0022425B" w:rsidP="00E75296"/>
    <w:p w14:paraId="415C04C3" w14:textId="7D579855" w:rsidR="0022425B" w:rsidRDefault="0022425B" w:rsidP="00E75296">
      <w:r>
        <w:rPr>
          <w:noProof/>
        </w:rPr>
        <w:lastRenderedPageBreak/>
        <w:drawing>
          <wp:inline distT="0" distB="0" distL="0" distR="0" wp14:anchorId="247BE101" wp14:editId="0088C243">
            <wp:extent cx="9533467" cy="5400467"/>
            <wp:effectExtent l="0" t="0" r="444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08 at 12.58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020" cy="543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8033" w14:textId="02547020" w:rsidR="0022425B" w:rsidRDefault="0022425B" w:rsidP="00E75296"/>
    <w:p w14:paraId="7C5E2A01" w14:textId="603FB0CD" w:rsidR="005C2B0C" w:rsidRDefault="005C2B0C" w:rsidP="00E75296">
      <w:r>
        <w:rPr>
          <w:noProof/>
        </w:rPr>
        <w:lastRenderedPageBreak/>
        <w:drawing>
          <wp:inline distT="0" distB="0" distL="0" distR="0" wp14:anchorId="066E817E" wp14:editId="057760E5">
            <wp:extent cx="7048500" cy="52578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8-12 at 17.29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B0C" w:rsidSect="0022425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5A51"/>
    <w:multiLevelType w:val="hybridMultilevel"/>
    <w:tmpl w:val="F7BC70B6"/>
    <w:lvl w:ilvl="0" w:tplc="8FDA2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613"/>
    <w:multiLevelType w:val="hybridMultilevel"/>
    <w:tmpl w:val="5D80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5D"/>
    <w:rsid w:val="000B3E67"/>
    <w:rsid w:val="000E59DA"/>
    <w:rsid w:val="000E7B9D"/>
    <w:rsid w:val="00181D17"/>
    <w:rsid w:val="001D4BE9"/>
    <w:rsid w:val="001E227A"/>
    <w:rsid w:val="00222453"/>
    <w:rsid w:val="0022425B"/>
    <w:rsid w:val="00317FF1"/>
    <w:rsid w:val="0034045D"/>
    <w:rsid w:val="004B37AB"/>
    <w:rsid w:val="005255D2"/>
    <w:rsid w:val="005C2B0C"/>
    <w:rsid w:val="00640D54"/>
    <w:rsid w:val="00641154"/>
    <w:rsid w:val="00646A63"/>
    <w:rsid w:val="00715DDE"/>
    <w:rsid w:val="00977819"/>
    <w:rsid w:val="009D228D"/>
    <w:rsid w:val="009E6002"/>
    <w:rsid w:val="00A003D0"/>
    <w:rsid w:val="00A53647"/>
    <w:rsid w:val="00D550E9"/>
    <w:rsid w:val="00D563C9"/>
    <w:rsid w:val="00DB4D86"/>
    <w:rsid w:val="00DF5F98"/>
    <w:rsid w:val="00E0272D"/>
    <w:rsid w:val="00E75296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0146D"/>
  <w15:chartTrackingRefBased/>
  <w15:docId w15:val="{4B3000D6-1714-5C4E-8FD2-9B7B8D1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490</Words>
  <Characters>2386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Park</dc:creator>
  <cp:keywords/>
  <dc:description/>
  <cp:lastModifiedBy>Mike Park</cp:lastModifiedBy>
  <cp:revision>2</cp:revision>
  <dcterms:created xsi:type="dcterms:W3CDTF">2019-08-12T13:01:00Z</dcterms:created>
  <dcterms:modified xsi:type="dcterms:W3CDTF">2019-08-12T19:01:00Z</dcterms:modified>
</cp:coreProperties>
</file>